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240" w:before="240" w:lineRule="auto"/>
        <w:rPr/>
      </w:pPr>
      <w:bookmarkStart w:colFirst="0" w:colLast="0" w:name="_gjdgxs" w:id="0"/>
      <w:bookmarkEnd w:id="0"/>
      <w:r w:rsidDel="00000000" w:rsidR="00000000" w:rsidRPr="00000000">
        <w:rPr>
          <w:rtl w:val="0"/>
        </w:rPr>
        <w:t xml:space="preserve">Cargadores europeos acuerdan impulsar estándares de intercambio de datos</w:t>
      </w:r>
    </w:p>
    <w:p w:rsidR="00000000" w:rsidDel="00000000" w:rsidP="00000000" w:rsidRDefault="00000000" w:rsidRPr="00000000" w14:paraId="00000002">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Las grandes navieras transportistas marítimas y los propietarios europeos de carga, unen esfuerzos para afianzar la comunicación de datos y el uso de estándares en el modo marítimo.</w:t>
      </w:r>
    </w:p>
    <w:p w:rsidR="00000000" w:rsidDel="00000000" w:rsidP="00000000" w:rsidRDefault="00000000" w:rsidRPr="00000000" w14:paraId="00000003">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Y esta alianza surgió motivada por la interrupción de la cadena de suministro que impulsó a buscar una estrecha colaboración entre propietarios y transportistas.</w:t>
      </w:r>
    </w:p>
    <w:p w:rsidR="00000000" w:rsidDel="00000000" w:rsidP="00000000" w:rsidRDefault="00000000" w:rsidRPr="00000000" w14:paraId="00000004">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El objetivo es mejorar la visibilidad de carga y la comunicación e intercambio de datos de forma oportuna, precisa e interoperable.</w:t>
      </w:r>
    </w:p>
    <w:p w:rsidR="00000000" w:rsidDel="00000000" w:rsidP="00000000" w:rsidRDefault="00000000" w:rsidRPr="00000000" w14:paraId="00000005">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La Digital Container Shipping Association, DCSA, y la Asociación Europea de Cargadores (en inglés European Shippers’ Council, ESC) anunciaron el inicio de su colaboración conjunta.</w:t>
      </w:r>
    </w:p>
    <w:p w:rsidR="00000000" w:rsidDel="00000000" w:rsidP="00000000" w:rsidRDefault="00000000" w:rsidRPr="00000000" w14:paraId="00000006">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Con ello, buscan acelerar la adopción de los estándares de la DCSA de código abierto y neutrales para los proveedores, así como ofrecer una mejor experiencia al cliente en beneficio de los cargadores.</w:t>
      </w:r>
    </w:p>
    <w:p w:rsidR="00000000" w:rsidDel="00000000" w:rsidP="00000000" w:rsidRDefault="00000000" w:rsidRPr="00000000" w14:paraId="00000007">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Es probable que miembros de European Shippers’ Council participen en pruebas de concepto y pilotos.</w:t>
      </w:r>
    </w:p>
    <w:p w:rsidR="00000000" w:rsidDel="00000000" w:rsidP="00000000" w:rsidRDefault="00000000" w:rsidRPr="00000000" w14:paraId="00000008">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Posteriormente y con el fin de digitalizar el shipping, la Asociación y los cargadores europeos compartirán conocimientos y participarán en los foros de sus miembros.</w:t>
      </w:r>
    </w:p>
    <w:p w:rsidR="00000000" w:rsidDel="00000000" w:rsidP="00000000" w:rsidRDefault="00000000" w:rsidRPr="00000000" w14:paraId="00000009">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También pretenden ayudar a sus miembros y a otros socios comerciales para lograr un mejor intercambio de datos.</w:t>
      </w:r>
    </w:p>
    <w:p w:rsidR="00000000" w:rsidDel="00000000" w:rsidP="00000000" w:rsidRDefault="00000000" w:rsidRPr="00000000" w14:paraId="0000000A">
      <w:pPr>
        <w:pStyle w:val="Heading2"/>
        <w:spacing w:after="240" w:before="240" w:lineRule="auto"/>
        <w:rPr/>
      </w:pPr>
      <w:bookmarkStart w:colFirst="0" w:colLast="0" w:name="_30j0zll" w:id="1"/>
      <w:bookmarkEnd w:id="1"/>
      <w:r w:rsidDel="00000000" w:rsidR="00000000" w:rsidRPr="00000000">
        <w:rPr>
          <w:rtl w:val="0"/>
        </w:rPr>
        <w:t xml:space="preserve">Soluciones informáticas en transporte de contenedores</w:t>
      </w:r>
    </w:p>
    <w:p w:rsidR="00000000" w:rsidDel="00000000" w:rsidP="00000000" w:rsidRDefault="00000000" w:rsidRPr="00000000" w14:paraId="0000000B">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La DCSA  promueve la implementación de estándares digitales para que todos los actores de la cadena de suministro los puedan adoptar. De hecho, entre los miembros de la DCSA están las principales navieras de contenedores del mundo.</w:t>
      </w:r>
    </w:p>
    <w:p w:rsidR="00000000" w:rsidDel="00000000" w:rsidP="00000000" w:rsidRDefault="00000000" w:rsidRPr="00000000" w14:paraId="0000000C">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Estos estándares permitirían poner en marcha soluciones informáticas interoperables en el campo del  transporte de contenedores. </w:t>
      </w:r>
    </w:p>
    <w:p w:rsidR="00000000" w:rsidDel="00000000" w:rsidP="00000000" w:rsidRDefault="00000000" w:rsidRPr="00000000" w14:paraId="0000000D">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Las normas del organismo determinan las bases para lograr un intercambio de datos de extremo a extremo, con el fin de garantizar que la carga sea más visible durante el recorrido de los contenedores.</w:t>
      </w:r>
    </w:p>
    <w:p w:rsidR="00000000" w:rsidDel="00000000" w:rsidP="00000000" w:rsidRDefault="00000000" w:rsidRPr="00000000" w14:paraId="0000000E">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De esta manera, para lograr la estandarización de documentos en asuntos como el conocimiento de embarque (bill of lading), la colaboración es fundamental.</w:t>
      </w:r>
    </w:p>
    <w:p w:rsidR="00000000" w:rsidDel="00000000" w:rsidP="00000000" w:rsidRDefault="00000000" w:rsidRPr="00000000" w14:paraId="0000000F">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Con esta unión (DCSA y ESC), se podrán adelantar actividades estructuradas de compromiso entre los miembros para adoptar y cumplir las normas DCSA y lograr satisfacer las necesidades de los cargadores.</w:t>
      </w:r>
    </w:p>
    <w:p w:rsidR="00000000" w:rsidDel="00000000" w:rsidP="00000000" w:rsidRDefault="00000000" w:rsidRPr="00000000" w14:paraId="00000010">
      <w:pPr>
        <w:pStyle w:val="Heading2"/>
        <w:spacing w:after="240" w:before="240" w:lineRule="auto"/>
        <w:rPr/>
      </w:pPr>
      <w:bookmarkStart w:colFirst="0" w:colLast="0" w:name="_1fob9te" w:id="2"/>
      <w:bookmarkEnd w:id="2"/>
      <w:r w:rsidDel="00000000" w:rsidR="00000000" w:rsidRPr="00000000">
        <w:rPr>
          <w:rtl w:val="0"/>
        </w:rPr>
        <w:t xml:space="preserve">La transformación digital: un paso de suma prioridad</w:t>
      </w:r>
    </w:p>
    <w:p w:rsidR="00000000" w:rsidDel="00000000" w:rsidP="00000000" w:rsidRDefault="00000000" w:rsidRPr="00000000" w14:paraId="00000011">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Thomas Bagge, director de Digital Container Shipping Association, en el marco de la integración de esfuerzos manifestó que “la falta de digitalización limita el progreso hacia una mayor transparencia y visibilidad de la carga en tiempo real y durante todo el recorrido”. Por esta razón, agrega que “la mejor forma de adelantar la transformación digital es hacerlo conjuntamente”.</w:t>
      </w:r>
    </w:p>
    <w:p w:rsidR="00000000" w:rsidDel="00000000" w:rsidP="00000000" w:rsidRDefault="00000000" w:rsidRPr="00000000" w14:paraId="00000012">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De esta manera, la Asociación se comprometió a colaborar de forma estrecha con los cargadores europeos, con la firme esperanza que los esfuerzos conjuntos acelerarán la adopción de normas entre los propietarios de la carga y las demás partes interesadas del sector.</w:t>
      </w:r>
    </w:p>
    <w:p w:rsidR="00000000" w:rsidDel="00000000" w:rsidP="00000000" w:rsidRDefault="00000000" w:rsidRPr="00000000" w14:paraId="00000013">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Por su parte, los miembros de European Shippers’ Council, ESC, en cabeza de su secretario general Godfried Smit, afirman que se requiere un intercambio de datos “sin fisuras” en toda la cadena de suministro, con el fin de garantizar el movimiento adecuado de las mercancías.</w:t>
      </w:r>
    </w:p>
    <w:p w:rsidR="00000000" w:rsidDel="00000000" w:rsidP="00000000" w:rsidRDefault="00000000" w:rsidRPr="00000000" w14:paraId="00000014">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Este tipo de alianzas serán fundamentales para lograr consolidar cadenas de suministro estables, resistentes y transparentes.</w:t>
      </w:r>
    </w:p>
    <w:p w:rsidR="00000000" w:rsidDel="00000000" w:rsidP="00000000" w:rsidRDefault="00000000" w:rsidRPr="00000000" w14:paraId="00000015">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6">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7">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